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7B643BC0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7A1C80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2</w:t>
      </w:r>
      <w:r w:rsidR="00022C6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7</w:t>
      </w:r>
      <w:r w:rsidR="00206AF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.03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3B6E8ED1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5D0F4B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="0045307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0</w:t>
      </w:r>
      <w:r w:rsidR="00206AF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1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7E80FA1B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  <w:r w:rsidR="007A1C80" w:rsidRPr="007A1C80">
        <w:rPr>
          <w:rFonts w:ascii="Century Gothic" w:hAnsi="Century Gothic" w:cs="Century Gothic"/>
          <w:spacing w:val="6"/>
          <w:sz w:val="20"/>
          <w:szCs w:val="20"/>
        </w:rPr>
        <w:t>„Podstawy działalności gospodarczej” dla 20 uczniów Zespołu Szkół Politechnicznych „Energetyk” w Wałbrzychu</w:t>
      </w:r>
      <w:r w:rsidRPr="007A1C80">
        <w:rPr>
          <w:rFonts w:ascii="Century Gothic" w:hAnsi="Century Gothic" w:cs="Century Gothic"/>
          <w:spacing w:val="6"/>
          <w:sz w:val="20"/>
          <w:szCs w:val="20"/>
        </w:rPr>
        <w:t>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44513591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7A1C80">
        <w:rPr>
          <w:rFonts w:ascii="Century Gothic" w:hAnsi="Century Gothic" w:cs="Tahoma"/>
          <w:sz w:val="20"/>
          <w:szCs w:val="20"/>
        </w:rPr>
        <w:t>20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4890AE47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>Liczba godzin kursu: 40 godzin dydaktycznych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1E5FE0A4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EF4465"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Wprowadzenie do prowadzenia działalności gospodarczej: formy działalności i wymagane dokumenty. Podstawowe zasady prowadzenia księgowości i rozliczania podatków. Komunikacja z urzędami. Planowanie działalności.  Marketing i promocja. Zarządzanie finansami.  Prawo pracy: zasady zatrudniania pracowników i umowy o pracę. Bezpieczeństwo pracy: jak zapewnić bezpieczeństwo w miejscu </w:t>
      </w:r>
      <w:r w:rsidR="00EF4465"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>pracy. Sprzedaż. E-commerce: jak prowadzić skuteczny biznes w internecie. Rzetelna konkurencja. Zarządzanie czasem i efektywnością. Inwestycje i rozwój biznesu. Wyzwania przedsiębiorczości. Praktyczne aspekty prowadzenia działalności. Zasady tworzenia i wprowadzania produktów lub usług na rynek. Przygotowanie i wdrożenie strategii biznesowej. Analiza rynku i konkurencji. Tworzenie i zarządzanie zespołem pracowników. Zasady negocjacji handlowych. Budowanie długofalowych relacji z klientami. Analiza finansowa przedsiębiorstwa. Podstawy prawa podatkowego i zasad fakturowania. Optymalizacja kosztów. Reklama i promocja marki w mediach społecznościowych. Wzmacnianie wizerunku marki. Tworzenie i zarządzanie wizerunkiem marki. Tworzenie i prowadzenie kampanii marketingowych. Analiza skuteczności działań marketingowych. Strategie rozwoju dla przedsiębiorstwa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3D80E82" w14:textId="77777777" w:rsidR="00165217" w:rsidRP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196EC3D0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 21.04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1B3B1DDC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022C6E">
        <w:rPr>
          <w:rFonts w:ascii="Century Gothic" w:hAnsi="Century Gothic"/>
          <w:b/>
          <w:bCs/>
          <w:sz w:val="20"/>
          <w:szCs w:val="20"/>
        </w:rPr>
        <w:t>31</w:t>
      </w:r>
      <w:r w:rsidR="00683F8C">
        <w:rPr>
          <w:rFonts w:ascii="Century Gothic" w:hAnsi="Century Gothic"/>
          <w:b/>
          <w:bCs/>
          <w:sz w:val="20"/>
          <w:szCs w:val="20"/>
        </w:rPr>
        <w:t>.0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5A92172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D72B9C">
        <w:rPr>
          <w:rFonts w:ascii="Century Gothic" w:hAnsi="Century Gothic"/>
          <w:b/>
          <w:sz w:val="20"/>
          <w:szCs w:val="20"/>
        </w:rPr>
        <w:t>0</w:t>
      </w:r>
      <w:r w:rsidR="00EF4465">
        <w:rPr>
          <w:rFonts w:ascii="Century Gothic" w:hAnsi="Century Gothic"/>
          <w:b/>
          <w:sz w:val="20"/>
          <w:szCs w:val="20"/>
        </w:rPr>
        <w:t>3</w:t>
      </w:r>
      <w:r w:rsidR="00D72B9C">
        <w:rPr>
          <w:rFonts w:ascii="Century Gothic" w:hAnsi="Century Gothic"/>
          <w:b/>
          <w:sz w:val="20"/>
          <w:szCs w:val="20"/>
        </w:rPr>
        <w:t>/</w:t>
      </w:r>
      <w:r w:rsidR="00683F8C">
        <w:rPr>
          <w:rFonts w:ascii="Century Gothic" w:hAnsi="Century Gothic"/>
          <w:b/>
          <w:sz w:val="20"/>
          <w:szCs w:val="20"/>
        </w:rPr>
        <w:t>0</w:t>
      </w:r>
      <w:r w:rsidR="00A71B1D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/RKiK</w:t>
      </w:r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Kolinko,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22E93" w14:textId="77777777" w:rsidR="00071969" w:rsidRDefault="00071969" w:rsidP="00CD0D67">
      <w:pPr>
        <w:spacing w:after="0" w:line="240" w:lineRule="auto"/>
      </w:pPr>
      <w:r>
        <w:separator/>
      </w:r>
    </w:p>
  </w:endnote>
  <w:endnote w:type="continuationSeparator" w:id="0">
    <w:p w14:paraId="59D2524C" w14:textId="77777777" w:rsidR="00071969" w:rsidRDefault="00071969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0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3F6BF" w14:textId="77777777" w:rsidR="00071969" w:rsidRDefault="00071969" w:rsidP="00CD0D67">
      <w:pPr>
        <w:spacing w:after="0" w:line="240" w:lineRule="auto"/>
      </w:pPr>
      <w:r>
        <w:separator/>
      </w:r>
    </w:p>
  </w:footnote>
  <w:footnote w:type="continuationSeparator" w:id="0">
    <w:p w14:paraId="4D7F901F" w14:textId="77777777" w:rsidR="00071969" w:rsidRDefault="00071969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1969"/>
    <w:rsid w:val="00076601"/>
    <w:rsid w:val="0007788A"/>
    <w:rsid w:val="00080598"/>
    <w:rsid w:val="000A2879"/>
    <w:rsid w:val="000C158A"/>
    <w:rsid w:val="000C6328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643EF"/>
    <w:rsid w:val="00274745"/>
    <w:rsid w:val="00277DD1"/>
    <w:rsid w:val="002827D8"/>
    <w:rsid w:val="00296CA1"/>
    <w:rsid w:val="00297AE8"/>
    <w:rsid w:val="002E3AA6"/>
    <w:rsid w:val="002E6CCF"/>
    <w:rsid w:val="002F554F"/>
    <w:rsid w:val="002F5687"/>
    <w:rsid w:val="003023C1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33463"/>
    <w:rsid w:val="005341FF"/>
    <w:rsid w:val="00535145"/>
    <w:rsid w:val="00552973"/>
    <w:rsid w:val="00573A19"/>
    <w:rsid w:val="00574BAE"/>
    <w:rsid w:val="00581A02"/>
    <w:rsid w:val="00595248"/>
    <w:rsid w:val="005B3ACD"/>
    <w:rsid w:val="005D0F4B"/>
    <w:rsid w:val="005D5E5B"/>
    <w:rsid w:val="005F2C52"/>
    <w:rsid w:val="00616266"/>
    <w:rsid w:val="006271A7"/>
    <w:rsid w:val="00630950"/>
    <w:rsid w:val="00634D6A"/>
    <w:rsid w:val="006469B6"/>
    <w:rsid w:val="00656FB2"/>
    <w:rsid w:val="006607EF"/>
    <w:rsid w:val="0066618D"/>
    <w:rsid w:val="0067497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24AF8"/>
    <w:rsid w:val="00825BF3"/>
    <w:rsid w:val="00825D5B"/>
    <w:rsid w:val="00867DD0"/>
    <w:rsid w:val="00885EC5"/>
    <w:rsid w:val="00886AD7"/>
    <w:rsid w:val="008B01C4"/>
    <w:rsid w:val="008D5699"/>
    <w:rsid w:val="008F5857"/>
    <w:rsid w:val="008F7210"/>
    <w:rsid w:val="00907A89"/>
    <w:rsid w:val="00920AAD"/>
    <w:rsid w:val="00934BB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7345"/>
    <w:rsid w:val="00AB14E3"/>
    <w:rsid w:val="00AB6F2F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66BD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5DDB6-30D5-485E-82BE-F60902BF5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2</cp:revision>
  <cp:lastPrinted>2019-12-03T08:07:00Z</cp:lastPrinted>
  <dcterms:created xsi:type="dcterms:W3CDTF">2023-03-27T07:58:00Z</dcterms:created>
  <dcterms:modified xsi:type="dcterms:W3CDTF">2023-03-27T07:58:00Z</dcterms:modified>
</cp:coreProperties>
</file>